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A" w:rsidRPr="00DF143C" w:rsidRDefault="0028006A" w:rsidP="00DF143C">
      <w:pPr>
        <w:jc w:val="both"/>
        <w:rPr>
          <w:b/>
          <w:sz w:val="24"/>
          <w:szCs w:val="24"/>
          <w:u w:val="single"/>
        </w:rPr>
      </w:pPr>
      <w:r w:rsidRPr="00DF143C">
        <w:rPr>
          <w:b/>
          <w:sz w:val="24"/>
          <w:szCs w:val="24"/>
          <w:u w:val="single"/>
        </w:rPr>
        <w:t xml:space="preserve">Urządzenie zapora ogniowa (1 sztuka). </w:t>
      </w:r>
    </w:p>
    <w:p w:rsidR="0028006A" w:rsidRPr="00D06DAC" w:rsidRDefault="0028006A" w:rsidP="0028006A">
      <w:pPr>
        <w:keepNext/>
        <w:suppressAutoHyphens/>
        <w:spacing w:after="200" w:line="276" w:lineRule="auto"/>
        <w:jc w:val="both"/>
        <w:outlineLvl w:val="4"/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6928"/>
        <w:gridCol w:w="2552"/>
        <w:gridCol w:w="2551"/>
      </w:tblGrid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Wymagany Parametr techniczny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urządzenia  z wskazaniem producenta oraz modelu </w:t>
            </w:r>
          </w:p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28006A" w:rsidRPr="00B67D60" w:rsidRDefault="0028006A" w:rsidP="004D19C8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i wykrywanie uszkodzenia elementów sprzętowych i programowych systemów zabezpieczeń oraz łączy sieciowych.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28006A" w:rsidP="0028006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Monitoring stanu realizowanych połączeń VPN.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28006A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System realizujący funkcję Firewall powinien dawać możliwość pracy w jednym z dwóch trybów: Routera z funkcją NAT lub transparentnym.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D06DAC" w:rsidRDefault="005548D3" w:rsidP="004D19C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48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System realizujący funkcję Firewall powinien dysponować minimum 5 portami Ethernet 10/100/1000 Base-TX</w:t>
            </w:r>
          </w:p>
        </w:tc>
        <w:tc>
          <w:tcPr>
            <w:tcW w:w="2552" w:type="dxa"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28006A" w:rsidRPr="00B67D60" w:rsidRDefault="0028006A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28006A" w:rsidRPr="007E5B9C" w:rsidRDefault="005548D3" w:rsidP="004D19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W ramach dostarczonego systemu ochrony muszą być realizowane wszystkie z poniższych funkcji. Mogą one być realizowane w postaci osobnych platform sprzętowych lub programowych: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dostępu - zapora ogniowa klasy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Stateful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Inspection</w:t>
            </w:r>
            <w:proofErr w:type="spellEnd"/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Ochrona przed wirusami – co najmniej dla protokołów SMTP, POP3, IMAP, HTTP, FTP,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HTTPS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Poufność transmisji danych  - połączenia szyfrowane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IPSec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VPN oraz SSL VPN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Ochrona przed atakami  -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Intrusion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Prevention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System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stron internetowych pod kątem rozpoznawania witryn potencjalnie</w:t>
            </w:r>
          </w:p>
          <w:p w:rsidR="005548D3" w:rsidRPr="007E5B9C" w:rsidRDefault="005548D3" w:rsidP="005548D3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lastRenderedPageBreak/>
              <w:t>niebezpiecznych: zawierających złośliwe oprogramowanie, stron szpiegujących oraz</w:t>
            </w:r>
            <w:r w:rsidR="00EE5500"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="00EE5500"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udostępniających treści typu SPAM.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zawartości poczty – </w:t>
            </w:r>
            <w:proofErr w:type="spellStart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antyspam</w:t>
            </w:r>
            <w:proofErr w:type="spellEnd"/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dla protokołów SMTP, POP3, IMAP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Kontrola pasma oraz ruchu [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QoS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Traffic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shaping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] – co najmniej określanie maksymalnej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i gwarantowanej ilości pasma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Kontrola aplikacji – system powinien rozpoznawać aplikacje typu: P2P, </w:t>
            </w:r>
            <w:proofErr w:type="spellStart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botnet</w:t>
            </w:r>
            <w:proofErr w:type="spellEnd"/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(C&amp;C – ta</w:t>
            </w:r>
            <w:r w:rsidRPr="007E5B9C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</w:t>
            </w: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komunikacja może być rozpoznawana z wykorzystaniem również innych modułów)</w:t>
            </w:r>
          </w:p>
          <w:p w:rsidR="00EE5500" w:rsidRPr="007E5B9C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Możliwość analizy ruchu szyfrowanego protokołem SSL</w:t>
            </w:r>
          </w:p>
          <w:p w:rsidR="00EE5500" w:rsidRPr="00EE5500" w:rsidRDefault="00EE5500" w:rsidP="00EE5500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06A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Mechanizmy ochrony przed wyciekiem poufnej informacji (DLP)</w:t>
            </w:r>
          </w:p>
        </w:tc>
        <w:tc>
          <w:tcPr>
            <w:tcW w:w="2552" w:type="dxa"/>
            <w:shd w:val="clear" w:color="auto" w:fill="FFFFFF"/>
          </w:tcPr>
          <w:p w:rsidR="0039461C" w:rsidRDefault="0039461C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39461C" w:rsidRPr="0039461C" w:rsidRDefault="0039461C" w:rsidP="0039461C">
            <w:pPr>
              <w:rPr>
                <w:rFonts w:ascii="Times New Roman" w:eastAsia="Calibri" w:hAnsi="Times New Roman" w:cs="Times New Roman"/>
              </w:rPr>
            </w:pPr>
          </w:p>
          <w:p w:rsidR="0028006A" w:rsidRPr="0039461C" w:rsidRDefault="0039461C" w:rsidP="0039461C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551" w:type="dxa"/>
            <w:vMerge/>
            <w:shd w:val="clear" w:color="auto" w:fill="FFFFFF"/>
          </w:tcPr>
          <w:p w:rsidR="0028006A" w:rsidRPr="00B67D60" w:rsidRDefault="0028006A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5F1600" w:rsidRPr="00B67D60" w:rsidTr="005F1600">
        <w:tc>
          <w:tcPr>
            <w:tcW w:w="577" w:type="dxa"/>
            <w:shd w:val="clear" w:color="auto" w:fill="FFFFFF"/>
            <w:vAlign w:val="center"/>
          </w:tcPr>
          <w:p w:rsidR="005F1600" w:rsidRDefault="005F1600" w:rsidP="004D1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5F1600" w:rsidRPr="005F1600" w:rsidRDefault="005F160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Parametry minimalne urządzenia:</w:t>
            </w:r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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wydajność (przepustowość) zapory ogniowej – min. 750 </w:t>
            </w:r>
            <w:proofErr w:type="spellStart"/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Mbps</w:t>
            </w:r>
            <w:proofErr w:type="spellEnd"/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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  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obsługa jednoczesnych połączeń – min. 750 tys.</w:t>
            </w:r>
          </w:p>
          <w:p w:rsidR="005F1600" w:rsidRPr="005F1600" w:rsidRDefault="00214680" w:rsidP="005F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 w:themeColor="text1"/>
                <w:sz w:val="28"/>
                <w:szCs w:val="28"/>
              </w:rPr>
            </w:pPr>
            <w:r>
              <w:rPr>
                <w:rFonts w:ascii="Symbol" w:hAnsi="Symbol" w:cs="Symbol"/>
                <w:color w:val="000000" w:themeColor="text1"/>
                <w:sz w:val="24"/>
              </w:rPr>
              <w:t>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</w:t>
            </w:r>
            <w:r>
              <w:rPr>
                <w:rFonts w:ascii="Symbol" w:hAnsi="Symbol" w:cs="Symbol"/>
                <w:color w:val="000000" w:themeColor="text1"/>
                <w:sz w:val="24"/>
              </w:rPr>
              <w:t></w:t>
            </w:r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wydajność szyfrowania – min. 70 </w:t>
            </w:r>
            <w:proofErr w:type="spellStart"/>
            <w:r w:rsidR="005F1600" w:rsidRPr="005F1600">
              <w:rPr>
                <w:rFonts w:ascii="Times New Roman" w:hAnsi="Times New Roman" w:cs="Times New Roman"/>
                <w:color w:val="000000" w:themeColor="text1"/>
                <w:sz w:val="24"/>
              </w:rPr>
              <w:t>Mbps</w:t>
            </w:r>
            <w:proofErr w:type="spellEnd"/>
          </w:p>
          <w:p w:rsidR="005F1600" w:rsidRPr="0028006A" w:rsidRDefault="005F1600" w:rsidP="004D19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</w:tcPr>
          <w:p w:rsidR="005F1600" w:rsidRDefault="005F1600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551" w:type="dxa"/>
            <w:shd w:val="clear" w:color="auto" w:fill="FFFFFF"/>
          </w:tcPr>
          <w:p w:rsidR="005F1600" w:rsidRPr="00B67D60" w:rsidRDefault="005F1600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28006A" w:rsidRPr="00D06DAC" w:rsidRDefault="0028006A" w:rsidP="0028006A">
      <w:pPr>
        <w:suppressAutoHyphens/>
        <w:spacing w:after="0" w:line="276" w:lineRule="auto"/>
        <w:ind w:left="213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006A" w:rsidRDefault="0028006A" w:rsidP="0028006A"/>
    <w:p w:rsidR="00987AD2" w:rsidRDefault="003627AE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AE" w:rsidRDefault="003627AE" w:rsidP="0028006A">
      <w:pPr>
        <w:spacing w:after="0" w:line="240" w:lineRule="auto"/>
      </w:pPr>
      <w:r>
        <w:separator/>
      </w:r>
    </w:p>
  </w:endnote>
  <w:endnote w:type="continuationSeparator" w:id="0">
    <w:p w:rsidR="003627AE" w:rsidRDefault="003627AE" w:rsidP="002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07" w:rsidRDefault="00874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1C" w:rsidRDefault="0039461C" w:rsidP="0039461C">
    <w:pPr>
      <w:spacing w:after="0" w:line="240" w:lineRule="auto"/>
      <w:jc w:val="right"/>
      <w:rPr>
        <w:rFonts w:ascii="Times New Roman" w:hAnsi="Times New Roman" w:cs="Times New Roman"/>
      </w:rPr>
    </w:pPr>
  </w:p>
  <w:p w:rsidR="0039461C" w:rsidRDefault="0039461C" w:rsidP="0039461C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39461C" w:rsidRDefault="0039461C" w:rsidP="0039461C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39461C" w:rsidRDefault="00394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07" w:rsidRDefault="00874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AE" w:rsidRDefault="003627AE" w:rsidP="0028006A">
      <w:pPr>
        <w:spacing w:after="0" w:line="240" w:lineRule="auto"/>
      </w:pPr>
      <w:r>
        <w:separator/>
      </w:r>
    </w:p>
  </w:footnote>
  <w:footnote w:type="continuationSeparator" w:id="0">
    <w:p w:rsidR="003627AE" w:rsidRDefault="003627AE" w:rsidP="002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07" w:rsidRDefault="00874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6D7657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28006A">
      <w:rPr>
        <w:rFonts w:ascii="Times New Roman" w:eastAsia="Calibri" w:hAnsi="Times New Roman" w:cs="Times New Roman"/>
        <w:b/>
        <w:lang w:eastAsia="zh-CN"/>
      </w:rPr>
      <w:t>5</w:t>
    </w:r>
    <w:r w:rsidRPr="009F1176">
      <w:rPr>
        <w:rFonts w:ascii="Times New Roman" w:eastAsia="Calibri" w:hAnsi="Times New Roman" w:cs="Times New Roman"/>
        <w:b/>
        <w:lang w:eastAsia="zh-CN"/>
      </w:rPr>
      <w:t xml:space="preserve"> </w:t>
    </w:r>
    <w:bookmarkStart w:id="0" w:name="_GoBack"/>
    <w:bookmarkEnd w:id="0"/>
    <w:r w:rsidRPr="009F1176">
      <w:rPr>
        <w:rFonts w:ascii="Times New Roman" w:eastAsia="Calibri" w:hAnsi="Times New Roman" w:cs="Times New Roman"/>
        <w:b/>
        <w:lang w:eastAsia="zh-CN"/>
      </w:rPr>
      <w:t xml:space="preserve">załącznik do formularza ofertowego </w:t>
    </w:r>
  </w:p>
  <w:p w:rsidR="009F1176" w:rsidRDefault="003627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07" w:rsidRDefault="0087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0928DB"/>
    <w:multiLevelType w:val="hybridMultilevel"/>
    <w:tmpl w:val="52420FCC"/>
    <w:lvl w:ilvl="0" w:tplc="BFC450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A"/>
    <w:rsid w:val="00093B2A"/>
    <w:rsid w:val="000B544B"/>
    <w:rsid w:val="00214680"/>
    <w:rsid w:val="0028006A"/>
    <w:rsid w:val="003627AE"/>
    <w:rsid w:val="003702F8"/>
    <w:rsid w:val="0039461C"/>
    <w:rsid w:val="00400664"/>
    <w:rsid w:val="00475B70"/>
    <w:rsid w:val="005548D3"/>
    <w:rsid w:val="005C0C83"/>
    <w:rsid w:val="005C6552"/>
    <w:rsid w:val="005F1600"/>
    <w:rsid w:val="006D7657"/>
    <w:rsid w:val="007027DC"/>
    <w:rsid w:val="007C1E6F"/>
    <w:rsid w:val="007E5B9C"/>
    <w:rsid w:val="00874807"/>
    <w:rsid w:val="008A0487"/>
    <w:rsid w:val="009804CD"/>
    <w:rsid w:val="00991BEF"/>
    <w:rsid w:val="009B001A"/>
    <w:rsid w:val="009D739B"/>
    <w:rsid w:val="00C8411B"/>
    <w:rsid w:val="00DF143C"/>
    <w:rsid w:val="00E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7381"/>
  <w15:chartTrackingRefBased/>
  <w15:docId w15:val="{DF4D5658-729D-48A9-9C43-5A640A0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006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06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8006A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2800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6A"/>
    <w:rPr>
      <w:lang w:val="pl-PL"/>
    </w:rPr>
  </w:style>
  <w:style w:type="character" w:customStyle="1" w:styleId="AkapitzlistZnak">
    <w:name w:val="Akapit z listą Znak"/>
    <w:link w:val="Akapitzlist"/>
    <w:uiPriority w:val="34"/>
    <w:rsid w:val="0028006A"/>
  </w:style>
  <w:style w:type="character" w:styleId="Odwoaniedokomentarza">
    <w:name w:val="annotation reference"/>
    <w:uiPriority w:val="99"/>
    <w:semiHidden/>
    <w:unhideWhenUsed/>
    <w:rsid w:val="002800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006A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8006A"/>
    <w:rPr>
      <w:sz w:val="20"/>
      <w:szCs w:val="20"/>
      <w:lang w:val="pl-PL"/>
    </w:rPr>
  </w:style>
  <w:style w:type="character" w:customStyle="1" w:styleId="TekstkomentarzaZnak1">
    <w:name w:val="Tekst komentarza Znak1"/>
    <w:link w:val="Tekstkomentarza"/>
    <w:uiPriority w:val="99"/>
    <w:semiHidden/>
    <w:rsid w:val="0028006A"/>
    <w:rPr>
      <w:rFonts w:ascii="Calibri" w:eastAsia="Calibri" w:hAnsi="Calibri" w:cs="Calibri"/>
      <w:sz w:val="20"/>
      <w:szCs w:val="20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8006A"/>
    <w:pPr>
      <w:spacing w:after="0" w:line="240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6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9</cp:revision>
  <dcterms:created xsi:type="dcterms:W3CDTF">2016-09-23T04:20:00Z</dcterms:created>
  <dcterms:modified xsi:type="dcterms:W3CDTF">2016-10-24T08:58:00Z</dcterms:modified>
</cp:coreProperties>
</file>